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66" w:rsidRDefault="00A42D66" w:rsidP="00A42D66">
      <w:r>
        <w:t xml:space="preserve">Este Acuerdo de confidencialidad y no divulgación (este "Acuerdo") se celebra a partir del día __________ de __________, __________ (la "Fecha de entrada en vigencia") entre __________ como individuo (" __________ ") y __________ como individuo (" __________ "). </w:t>
      </w:r>
    </w:p>
    <w:p w:rsidR="00A42D66" w:rsidRPr="002269BC" w:rsidRDefault="00A42D66" w:rsidP="00A42D66">
      <w:pPr>
        <w:rPr>
          <w:b/>
        </w:rPr>
      </w:pPr>
      <w:r w:rsidRPr="002269BC">
        <w:rPr>
          <w:b/>
        </w:rPr>
        <w:t>Transacción y Representantes</w:t>
      </w:r>
    </w:p>
    <w:p w:rsidR="00A42D66" w:rsidRDefault="00A42D66" w:rsidP="00A42D66">
      <w:r>
        <w:t xml:space="preserve">"Transacción" se refiere a la posible relación comercial que se ESTA Explorando, y los "Representantes" hijo de otras personalidades (ES DECIR, Directores, Funcionarios, Empleados, Agentes o Asesores) Que pueden compartir, Recibir o Proteger Información en la búsqueda de la Transacción. </w:t>
      </w:r>
    </w:p>
    <w:p w:rsidR="00A42D66" w:rsidRDefault="00A42D66" w:rsidP="00A42D66">
      <w:r>
        <w:t xml:space="preserve">__________ Y __________ han indicado interés en explorar una posible relación comercial (la " Transacción "). En  Relación con su s evaluación respectiva de la Transacción, Cada instancia de parte, SUS respectivas filiales y SUS respectivos Directores, Funcionarios, Empleados, Agentes o Asesores (colectivamente, "Representantes") pueden proporcionar u Obtener acceso a Cierta Información confidencial y patentada. </w:t>
      </w:r>
    </w:p>
    <w:p w:rsidR="00A42D66" w:rsidRPr="002269BC" w:rsidRDefault="00A42D66" w:rsidP="00A42D66">
      <w:pPr>
        <w:rPr>
          <w:b/>
        </w:rPr>
      </w:pPr>
      <w:r w:rsidRPr="002269BC">
        <w:rPr>
          <w:b/>
        </w:rPr>
        <w:t xml:space="preserve">Información confidencial </w:t>
      </w:r>
    </w:p>
    <w:p w:rsidR="00A42D66" w:rsidRDefault="00A42D66" w:rsidP="00A42D66">
      <w:r>
        <w:t xml:space="preserve">La "información confidencial" define lo que está protegido en la NDA, la razón por la que se comparte y el uso de  la información confidencial. </w:t>
      </w:r>
    </w:p>
    <w:p w:rsidR="00A42D66" w:rsidRDefault="00A42D66" w:rsidP="00A42D66">
      <w:r>
        <w:t xml:space="preserve">1. Información confidencial. El término "Información confidencial" tal como se usa en este Acuerdo significa cualquier dato o información que sea material competitivo para la competencia y que normalmente no sea conocido por el público, incluida, entre otras, información relacionada con cualquiera de los siguientes: [inserta categorías aquí] que la Parte reveladora considera confidencial. </w:t>
      </w:r>
    </w:p>
    <w:p w:rsidR="00A42D66" w:rsidRDefault="00A42D66" w:rsidP="00A42D66">
      <w:r>
        <w:t xml:space="preserve">Pueden ser datos privados, secretos, confidenciales o valiosos, como: </w:t>
      </w:r>
    </w:p>
    <w:p w:rsidR="00A42D66" w:rsidRDefault="00A42D66" w:rsidP="00A42D66">
      <w:pPr>
        <w:pStyle w:val="Prrafodelista"/>
        <w:numPr>
          <w:ilvl w:val="0"/>
          <w:numId w:val="1"/>
        </w:numPr>
      </w:pPr>
      <w:r>
        <w:t xml:space="preserve">Prácticas comerciales y / o estrategias de </w:t>
      </w:r>
    </w:p>
    <w:p w:rsidR="00A42D66" w:rsidRDefault="00A42D66" w:rsidP="00A42D66">
      <w:pPr>
        <w:pStyle w:val="Prrafodelista"/>
        <w:numPr>
          <w:ilvl w:val="0"/>
          <w:numId w:val="1"/>
        </w:numPr>
      </w:pPr>
      <w:r>
        <w:t>Informaciones clasificadas del gobierno</w:t>
      </w:r>
    </w:p>
    <w:p w:rsidR="00A42D66" w:rsidRDefault="00A42D66" w:rsidP="00A42D66">
      <w:pPr>
        <w:pStyle w:val="Prrafodelista"/>
        <w:numPr>
          <w:ilvl w:val="0"/>
          <w:numId w:val="1"/>
        </w:numPr>
      </w:pPr>
      <w:r>
        <w:t xml:space="preserve">Listas de clientes </w:t>
      </w:r>
    </w:p>
    <w:p w:rsidR="00A42D66" w:rsidRDefault="00A42D66" w:rsidP="00A42D66">
      <w:pPr>
        <w:pStyle w:val="Prrafodelista"/>
        <w:numPr>
          <w:ilvl w:val="0"/>
          <w:numId w:val="1"/>
        </w:numPr>
      </w:pPr>
      <w:r>
        <w:t xml:space="preserve">Dibujos, diseños, documentos </w:t>
      </w:r>
    </w:p>
    <w:p w:rsidR="00A42D66" w:rsidRDefault="00A42D66" w:rsidP="00A42D66">
      <w:pPr>
        <w:pStyle w:val="Prrafodelista"/>
        <w:numPr>
          <w:ilvl w:val="0"/>
          <w:numId w:val="1"/>
        </w:numPr>
      </w:pPr>
      <w:r>
        <w:t xml:space="preserve">Información financiera </w:t>
      </w:r>
    </w:p>
    <w:p w:rsidR="00A42D66" w:rsidRDefault="00A42D66" w:rsidP="00A42D66">
      <w:pPr>
        <w:pStyle w:val="Prrafodelista"/>
        <w:numPr>
          <w:ilvl w:val="0"/>
          <w:numId w:val="1"/>
        </w:numPr>
      </w:pPr>
      <w:r>
        <w:t xml:space="preserve">Configuraciones de hardware </w:t>
      </w:r>
    </w:p>
    <w:p w:rsidR="00A42D66" w:rsidRDefault="00A42D66" w:rsidP="00A42D66">
      <w:pPr>
        <w:pStyle w:val="Prrafodelista"/>
        <w:numPr>
          <w:ilvl w:val="0"/>
          <w:numId w:val="1"/>
        </w:numPr>
      </w:pPr>
      <w:r>
        <w:t xml:space="preserve">Inventos </w:t>
      </w:r>
    </w:p>
    <w:p w:rsidR="00A42D66" w:rsidRDefault="00A42D66" w:rsidP="00A42D66">
      <w:pPr>
        <w:pStyle w:val="Prrafodelista"/>
        <w:numPr>
          <w:ilvl w:val="0"/>
          <w:numId w:val="1"/>
        </w:numPr>
      </w:pPr>
      <w:r>
        <w:t xml:space="preserve">Elementos de marketing </w:t>
      </w:r>
    </w:p>
    <w:p w:rsidR="00A42D66" w:rsidRDefault="00A42D66" w:rsidP="00A42D66">
      <w:pPr>
        <w:pStyle w:val="Prrafodelista"/>
        <w:numPr>
          <w:ilvl w:val="0"/>
          <w:numId w:val="1"/>
        </w:numPr>
      </w:pPr>
      <w:r>
        <w:t xml:space="preserve">Información del propietario </w:t>
      </w:r>
    </w:p>
    <w:p w:rsidR="00A42D66" w:rsidRDefault="00A42D66" w:rsidP="00A42D66">
      <w:pPr>
        <w:pStyle w:val="Prrafodelista"/>
        <w:numPr>
          <w:ilvl w:val="0"/>
          <w:numId w:val="1"/>
        </w:numPr>
      </w:pPr>
      <w:r>
        <w:lastRenderedPageBreak/>
        <w:t xml:space="preserve">Prototipos o muestras </w:t>
      </w:r>
    </w:p>
    <w:p w:rsidR="00A42D66" w:rsidRDefault="00A42D66" w:rsidP="00A42D66">
      <w:pPr>
        <w:pStyle w:val="Prrafodelista"/>
        <w:numPr>
          <w:ilvl w:val="0"/>
          <w:numId w:val="1"/>
        </w:numPr>
      </w:pPr>
      <w:r>
        <w:t xml:space="preserve">Software </w:t>
      </w:r>
    </w:p>
    <w:p w:rsidR="00A42D66" w:rsidRDefault="00A42D66" w:rsidP="00A42D66">
      <w:pPr>
        <w:pStyle w:val="Prrafodelista"/>
        <w:numPr>
          <w:ilvl w:val="0"/>
          <w:numId w:val="1"/>
        </w:numPr>
      </w:pPr>
      <w:r>
        <w:t xml:space="preserve">Información tangible e intangible </w:t>
      </w:r>
    </w:p>
    <w:p w:rsidR="00A42D66" w:rsidRDefault="00A42D66" w:rsidP="00A42D66">
      <w:pPr>
        <w:pStyle w:val="Prrafodelista"/>
        <w:numPr>
          <w:ilvl w:val="0"/>
          <w:numId w:val="1"/>
        </w:numPr>
      </w:pPr>
      <w:r>
        <w:t xml:space="preserve">Secretos comerciales </w:t>
      </w:r>
    </w:p>
    <w:p w:rsidR="00A42D66" w:rsidRDefault="00A42D66" w:rsidP="00A42D66">
      <w:pPr>
        <w:pStyle w:val="Prrafodelista"/>
        <w:numPr>
          <w:ilvl w:val="0"/>
          <w:numId w:val="1"/>
        </w:numPr>
      </w:pPr>
      <w:r>
        <w:t xml:space="preserve">Solicitudes de patente no publicadas </w:t>
      </w:r>
    </w:p>
    <w:p w:rsidR="00A42D66" w:rsidRDefault="00A42D66" w:rsidP="00A42D66">
      <w:pPr>
        <w:pStyle w:val="Prrafodelista"/>
        <w:numPr>
          <w:ilvl w:val="0"/>
          <w:numId w:val="1"/>
        </w:numPr>
      </w:pPr>
      <w:r>
        <w:t xml:space="preserve">Listas de proveedores </w:t>
      </w:r>
    </w:p>
    <w:p w:rsidR="00A42D66" w:rsidRDefault="00A42D66" w:rsidP="00A42D66">
      <w:pPr>
        <w:pStyle w:val="Prrafodelista"/>
        <w:numPr>
          <w:ilvl w:val="0"/>
          <w:numId w:val="1"/>
        </w:numPr>
      </w:pPr>
      <w:r>
        <w:t xml:space="preserve">Representaciones y comunicaciones escritas y verbales </w:t>
      </w:r>
    </w:p>
    <w:p w:rsidR="00A42D66" w:rsidRDefault="00A42D66" w:rsidP="00A42D66">
      <w:pPr>
        <w:pStyle w:val="Prrafodelista"/>
        <w:numPr>
          <w:ilvl w:val="0"/>
          <w:numId w:val="1"/>
        </w:numPr>
      </w:pPr>
      <w:r>
        <w:t>Exclusiones.</w:t>
      </w:r>
    </w:p>
    <w:p w:rsidR="00A42D66" w:rsidRDefault="00A42D66" w:rsidP="00A42D66">
      <w:r w:rsidRPr="005F0184">
        <w:rPr>
          <w:b/>
        </w:rPr>
        <w:t>Terminación</w:t>
      </w:r>
      <w:r w:rsidRPr="005F0184">
        <w:t>. Este Acuerdo terminará antes de :(a) el acuerdo escrito de las partes para terminar este Acuerdo; (b) la consumación de la Transacción; o (c) __________ __________ a partir de la fecha del presente.</w:t>
      </w:r>
    </w:p>
    <w:p w:rsidR="00A42D66" w:rsidRDefault="00A42D66" w:rsidP="00A42D66">
      <w:r w:rsidRPr="005F0184">
        <w:rPr>
          <w:b/>
        </w:rPr>
        <w:t>Jurisdicción</w:t>
      </w:r>
      <w:r>
        <w:t xml:space="preserve">. Este Acuerdo se regirá e interpretará de Acuerdo con las Leyes del Estado de __________, pecado Tener en Cuenta los Principios de Conflicto de Leyes. </w:t>
      </w:r>
    </w:p>
    <w:p w:rsidR="00A42D66" w:rsidRDefault="00A42D66" w:rsidP="00A42D66"/>
    <w:p w:rsidR="00A42D66" w:rsidRDefault="00A42D66" w:rsidP="00A42D66">
      <w:bookmarkStart w:id="0" w:name="_GoBack"/>
      <w:bookmarkEnd w:id="0"/>
    </w:p>
    <w:p w:rsidR="00A42D66" w:rsidRDefault="00A42D66" w:rsidP="00A42D66">
      <w:pPr>
        <w:jc w:val="center"/>
      </w:pPr>
      <w:r>
        <w:t>__________________________    ________________________</w:t>
      </w:r>
    </w:p>
    <w:p w:rsidR="00A42D66" w:rsidRPr="00121B7B" w:rsidRDefault="00A42D66" w:rsidP="00A42D66">
      <w:pPr>
        <w:jc w:val="center"/>
      </w:pPr>
      <w:r>
        <w:t>[Nombre de la parte Divulgadora]  [Nombre de la parte Receptora]</w:t>
      </w:r>
    </w:p>
    <w:p w:rsidR="00A4492A" w:rsidRPr="00A42D66" w:rsidRDefault="00A4492A" w:rsidP="00A42D66"/>
    <w:sectPr w:rsidR="00A4492A" w:rsidRPr="00A42D66" w:rsidSect="00A42D66">
      <w:headerReference w:type="default" r:id="rId9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64" w:rsidRDefault="00843364" w:rsidP="00A42D66">
      <w:pPr>
        <w:spacing w:after="0" w:line="240" w:lineRule="auto"/>
      </w:pPr>
      <w:r>
        <w:separator/>
      </w:r>
    </w:p>
  </w:endnote>
  <w:endnote w:type="continuationSeparator" w:id="0">
    <w:p w:rsidR="00843364" w:rsidRDefault="00843364" w:rsidP="00A4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64" w:rsidRDefault="00843364" w:rsidP="00A42D66">
      <w:pPr>
        <w:spacing w:after="0" w:line="240" w:lineRule="auto"/>
      </w:pPr>
      <w:r>
        <w:separator/>
      </w:r>
    </w:p>
  </w:footnote>
  <w:footnote w:type="continuationSeparator" w:id="0">
    <w:p w:rsidR="00843364" w:rsidRDefault="00843364" w:rsidP="00A4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66" w:rsidRDefault="00A42D66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31655" wp14:editId="3C4C6105">
              <wp:simplePos x="0" y="0"/>
              <wp:positionH relativeFrom="margin">
                <wp:posOffset>-744787</wp:posOffset>
              </wp:positionH>
              <wp:positionV relativeFrom="page">
                <wp:posOffset>155643</wp:posOffset>
              </wp:positionV>
              <wp:extent cx="7422204" cy="758757"/>
              <wp:effectExtent l="0" t="0" r="7620" b="381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2204" cy="75875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42D66" w:rsidRPr="00A42D66" w:rsidRDefault="00A42D66" w:rsidP="00A42D66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A42D66">
                            <w:rPr>
                              <w:b/>
                              <w:sz w:val="48"/>
                              <w:szCs w:val="48"/>
                            </w:rPr>
                            <w:t>Carta de Confidencialidad a Empleados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58.65pt;margin-top:12.25pt;width:584.4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" fillcolor="#4f81bd [3204]" stroked="f" strokeweight="2pt">
              <v:textbox>
                <w:txbxContent>
                  <w:p w:rsidR="00A42D66" w:rsidRPr="00A42D66" w:rsidRDefault="00A42D66" w:rsidP="00A42D66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A42D66">
                      <w:rPr>
                        <w:b/>
                        <w:sz w:val="48"/>
                        <w:szCs w:val="48"/>
                      </w:rPr>
                      <w:t>Carta de Confidencialidad a Empleados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A42D66" w:rsidRDefault="00A42D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982"/>
    <w:multiLevelType w:val="hybridMultilevel"/>
    <w:tmpl w:val="D57ED71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A"/>
    <w:rsid w:val="002708A5"/>
    <w:rsid w:val="004A0A70"/>
    <w:rsid w:val="0056651D"/>
    <w:rsid w:val="006506B7"/>
    <w:rsid w:val="006606AB"/>
    <w:rsid w:val="0070078D"/>
    <w:rsid w:val="007A3BC6"/>
    <w:rsid w:val="00843364"/>
    <w:rsid w:val="008B134E"/>
    <w:rsid w:val="008B41E5"/>
    <w:rsid w:val="00983DC5"/>
    <w:rsid w:val="009D765A"/>
    <w:rsid w:val="00A42D66"/>
    <w:rsid w:val="00A4492A"/>
    <w:rsid w:val="00AA19E0"/>
    <w:rsid w:val="00AD60C7"/>
    <w:rsid w:val="00BE7090"/>
    <w:rsid w:val="00C40FF5"/>
    <w:rsid w:val="00C4327E"/>
    <w:rsid w:val="00C50DBD"/>
    <w:rsid w:val="00C5698A"/>
    <w:rsid w:val="00C72BDC"/>
    <w:rsid w:val="00DC7C1E"/>
    <w:rsid w:val="00EB0B68"/>
    <w:rsid w:val="00F82E56"/>
    <w:rsid w:val="00F87BB6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66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4327E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C4327E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character" w:customStyle="1" w:styleId="word">
    <w:name w:val="word"/>
    <w:basedOn w:val="Fuentedeprrafopredeter"/>
    <w:rsid w:val="00A4492A"/>
  </w:style>
  <w:style w:type="paragraph" w:styleId="Prrafodelista">
    <w:name w:val="List Paragraph"/>
    <w:basedOn w:val="Normal"/>
    <w:uiPriority w:val="34"/>
    <w:qFormat/>
    <w:rsid w:val="00A42D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2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D6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42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D6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66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4327E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C4327E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character" w:customStyle="1" w:styleId="word">
    <w:name w:val="word"/>
    <w:basedOn w:val="Fuentedeprrafopredeter"/>
    <w:rsid w:val="00A4492A"/>
  </w:style>
  <w:style w:type="paragraph" w:styleId="Prrafodelista">
    <w:name w:val="List Paragraph"/>
    <w:basedOn w:val="Normal"/>
    <w:uiPriority w:val="34"/>
    <w:qFormat/>
    <w:rsid w:val="00A42D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2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D6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42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D6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B713-EB68-4945-A7E1-1CF64B03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3</cp:revision>
  <cp:lastPrinted>2020-03-20T00:35:00Z</cp:lastPrinted>
  <dcterms:created xsi:type="dcterms:W3CDTF">2020-03-20T00:35:00Z</dcterms:created>
  <dcterms:modified xsi:type="dcterms:W3CDTF">2020-03-20T00:36:00Z</dcterms:modified>
</cp:coreProperties>
</file>